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rFonts w:ascii="Arial" w:hAnsi="Arial"/>
          <w:b/>
          <w:i w:val="0"/>
          <w:color w:val="1F4E8C"/>
          <w:sz w:val="36"/>
        </w:rPr>
        <w:t>Party Structure Notice</w:t>
      </w:r>
    </w:p>
    <w:p>
      <w:pPr>
        <w:spacing w:after="80"/>
      </w:pPr>
      <w:r>
        <w:rPr>
          <w:rFonts w:ascii="Arial" w:hAnsi="Arial"/>
          <w:b w:val="0"/>
          <w:i w:val="0"/>
          <w:color w:val="5A6573"/>
          <w:sz w:val="20"/>
        </w:rPr>
        <w:t>Party Wall etc. Act 1996, section 3 (work to an existing party wall or party structure)</w:t>
      </w:r>
    </w:p>
    <w:tbl>
      <w:tblPr>
        <w:tblW w:type="auto" w:w="0"/>
        <w:jc w:val="center"/>
        <w:tblLook w:firstColumn="1" w:firstRow="1" w:lastColumn="0" w:lastRow="0" w:noHBand="0" w:noVBand="1" w:val="04A0"/>
        <w:tblBorders>
          <w:top w:val="single" w:sz="6" w:space="0" w:color="9FB4D0"/>
          <w:left w:val="single" w:sz="6" w:space="0" w:color="9FB4D0"/>
          <w:bottom w:val="single" w:sz="6" w:space="0" w:color="9FB4D0"/>
          <w:right w:val="single" w:sz="6" w:space="0" w:color="9FB4D0"/>
          <w:insideH w:val="single" w:sz="6" w:space="0" w:color="9FB4D0"/>
          <w:insideV w:val="single" w:sz="6" w:space="0" w:color="9FB4D0"/>
        </w:tblBorders>
      </w:tblPr>
      <w:tblGrid>
        <w:gridCol w:w="9412"/>
      </w:tblGrid>
      <w:tr>
        <w:tc>
          <w:tcPr>
            <w:tcW w:type="dxa" w:w="9412"/>
            <w:shd w:val="clear" w:color="auto" w:fill="FFF4D6"/>
          </w:tcPr>
          <w:p>
            <w:pPr>
              <w:spacing w:after="60"/>
            </w:pPr>
            <w:r/>
            <w:r>
              <w:rPr>
                <w:rFonts w:ascii="Arial" w:hAnsi="Arial"/>
                <w:b w:val="0"/>
                <w:i w:val="0"/>
                <w:sz w:val="20"/>
              </w:rPr>
              <w:t xml:space="preserve">How to use this template: read this guidance, type over each yellow </w:t>
            </w:r>
            <w:r>
              <w:rPr>
                <w:rFonts w:ascii="Arial" w:hAnsi="Arial"/>
                <w:b w:val="0"/>
                <w:i w:val="0"/>
                <w:sz w:val="20"/>
                <w:highlight w:val="yellow"/>
              </w:rPr>
              <w:t>[bracketed]</w:t>
            </w:r>
            <w:r>
              <w:rPr>
                <w:rFonts w:ascii="Arial" w:hAnsi="Arial"/>
                <w:b w:val="0"/>
                <w:i w:val="0"/>
                <w:sz w:val="20"/>
              </w:rPr>
              <w:t xml:space="preserve"> section, remove the yellow highlight (Select All, then Home &gt; Text Highlight Colour &gt; No Colour), then delete the guidance page(s) before you print and serve the notice.</w:t>
            </w:r>
          </w:p>
        </w:tc>
      </w:tr>
    </w:tbl>
    <w:p>
      <w:pPr>
        <w:spacing w:after="40"/>
      </w:pPr>
    </w:p>
    <w:p>
      <w:pPr>
        <w:keepNext/>
        <w:spacing w:after="60" w:before="40"/>
      </w:pPr>
      <w:r>
        <w:rPr>
          <w:rFonts w:ascii="Arial" w:hAnsi="Arial"/>
          <w:b/>
          <w:i w:val="0"/>
          <w:color w:val="1F4E8C"/>
          <w:sz w:val="22"/>
        </w:rPr>
        <w:t>When you need it</w:t>
      </w:r>
    </w:p>
    <w:p>
      <w:pPr>
        <w:spacing w:after="60"/>
      </w:pPr>
      <w:r>
        <w:rPr>
          <w:rFonts w:ascii="Arial" w:hAnsi="Arial"/>
          <w:b w:val="0"/>
          <w:i w:val="0"/>
          <w:sz w:val="19"/>
        </w:rPr>
        <w:t>Use it before you carry out certain work to a party wall, party fence wall or other party structure. The most common reasons are cutting into the wall (for example to fit steel beams for a loft conversion, or to insert a damp proof course), cutting away chimney breasts, raising, thickening or underpinning the wall, and rebuilding it because it is defective. The work is listed in section 2(2) of the Act. Each right below has its paragraph letter, which you quote in the notice.</w:t>
      </w:r>
    </w:p>
    <w:tbl>
      <w:tblPr>
        <w:tblW w:type="auto" w:w="0"/>
        <w:jc w:val="center"/>
        <w:tblLayout w:type="fixed"/>
        <w:tblLook w:firstColumn="1" w:firstRow="1" w:lastColumn="0" w:lastRow="0" w:noHBand="0" w:noVBand="1" w:val="04A0"/>
        <w:tblBorders>
          <w:top w:val="single" w:sz="6" w:space="0" w:color="9FB4D0"/>
          <w:left w:val="single" w:sz="6" w:space="0" w:color="9FB4D0"/>
          <w:bottom w:val="single" w:sz="6" w:space="0" w:color="9FB4D0"/>
          <w:right w:val="single" w:sz="6" w:space="0" w:color="9FB4D0"/>
          <w:insideH w:val="single" w:sz="6" w:space="0" w:color="9FB4D0"/>
          <w:insideV w:val="single" w:sz="6" w:space="0" w:color="9FB4D0"/>
        </w:tblBorders>
      </w:tblPr>
      <w:tblGrid>
        <w:gridCol w:w="7370"/>
        <w:gridCol w:w="1814"/>
      </w:tblGrid>
      <w:tr>
        <w:tc>
          <w:tcPr>
            <w:tcW w:type="dxa" w:w="7370"/>
            <w:shd w:val="clear" w:color="auto" w:fill="1F4E8C"/>
          </w:tcPr>
          <w:p>
            <w:pPr>
              <w:spacing w:after="40"/>
            </w:pPr>
            <w:r/>
            <w:r>
              <w:rPr>
                <w:rFonts w:ascii="Arial" w:hAnsi="Arial"/>
                <w:b/>
                <w:i w:val="0"/>
                <w:color w:val="FFFFFF"/>
                <w:sz w:val="17"/>
              </w:rPr>
              <w:t>What you want to do</w:t>
            </w:r>
          </w:p>
        </w:tc>
        <w:tc>
          <w:tcPr>
            <w:tcW w:type="dxa" w:w="1814"/>
            <w:shd w:val="clear" w:color="auto" w:fill="1F4E8C"/>
          </w:tcPr>
          <w:p>
            <w:pPr>
              <w:spacing w:after="40"/>
            </w:pPr>
            <w:r/>
            <w:r>
              <w:rPr>
                <w:rFonts w:ascii="Arial" w:hAnsi="Arial"/>
                <w:b/>
                <w:i w:val="0"/>
                <w:color w:val="FFFFFF"/>
                <w:sz w:val="17"/>
              </w:rPr>
              <w:t>Section 2(2)</w:t>
            </w:r>
          </w:p>
        </w:tc>
      </w:tr>
      <w:tr>
        <w:tc>
          <w:tcPr>
            <w:tcW w:type="dxa" w:w="7370"/>
          </w:tcPr>
          <w:p>
            <w:pPr>
              <w:spacing w:after="40"/>
            </w:pPr>
            <w:r/>
            <w:r>
              <w:rPr>
                <w:rFonts w:ascii="Arial" w:hAnsi="Arial"/>
                <w:b w:val="0"/>
                <w:i w:val="0"/>
                <w:sz w:val="17"/>
              </w:rPr>
              <w:t>Underpin, thicken or raise a party wall or party fence wall</w:t>
            </w:r>
          </w:p>
        </w:tc>
        <w:tc>
          <w:tcPr>
            <w:tcW w:type="dxa" w:w="1814"/>
          </w:tcPr>
          <w:p>
            <w:pPr>
              <w:spacing w:after="40"/>
            </w:pPr>
            <w:r/>
            <w:r>
              <w:rPr>
                <w:rFonts w:ascii="Arial" w:hAnsi="Arial"/>
                <w:b w:val="0"/>
                <w:i w:val="0"/>
                <w:sz w:val="17"/>
              </w:rPr>
              <w:t>(a)</w:t>
            </w:r>
          </w:p>
        </w:tc>
      </w:tr>
      <w:tr>
        <w:tc>
          <w:tcPr>
            <w:tcW w:type="dxa" w:w="7370"/>
          </w:tcPr>
          <w:p>
            <w:pPr>
              <w:spacing w:after="40"/>
            </w:pPr>
            <w:r/>
            <w:r>
              <w:rPr>
                <w:rFonts w:ascii="Arial" w:hAnsi="Arial"/>
                <w:b w:val="0"/>
                <w:i w:val="0"/>
                <w:sz w:val="17"/>
              </w:rPr>
              <w:t>Repair, or demolish and rebuild, a defective party wall</w:t>
            </w:r>
          </w:p>
        </w:tc>
        <w:tc>
          <w:tcPr>
            <w:tcW w:type="dxa" w:w="1814"/>
          </w:tcPr>
          <w:p>
            <w:pPr>
              <w:spacing w:after="40"/>
            </w:pPr>
            <w:r/>
            <w:r>
              <w:rPr>
                <w:rFonts w:ascii="Arial" w:hAnsi="Arial"/>
                <w:b w:val="0"/>
                <w:i w:val="0"/>
                <w:sz w:val="17"/>
              </w:rPr>
              <w:t>(b)</w:t>
            </w:r>
          </w:p>
        </w:tc>
      </w:tr>
      <w:tr>
        <w:tc>
          <w:tcPr>
            <w:tcW w:type="dxa" w:w="7370"/>
          </w:tcPr>
          <w:p>
            <w:pPr>
              <w:spacing w:after="40"/>
            </w:pPr>
            <w:r/>
            <w:r>
              <w:rPr>
                <w:rFonts w:ascii="Arial" w:hAnsi="Arial"/>
                <w:b w:val="0"/>
                <w:i w:val="0"/>
                <w:sz w:val="17"/>
              </w:rPr>
              <w:t>Demolish and rebuild a party wall that is not strong or high enough for your new building</w:t>
            </w:r>
          </w:p>
        </w:tc>
        <w:tc>
          <w:tcPr>
            <w:tcW w:type="dxa" w:w="1814"/>
          </w:tcPr>
          <w:p>
            <w:pPr>
              <w:spacing w:after="40"/>
            </w:pPr>
            <w:r/>
            <w:r>
              <w:rPr>
                <w:rFonts w:ascii="Arial" w:hAnsi="Arial"/>
                <w:b w:val="0"/>
                <w:i w:val="0"/>
                <w:sz w:val="17"/>
              </w:rPr>
              <w:t>(e)</w:t>
            </w:r>
          </w:p>
        </w:tc>
      </w:tr>
      <w:tr>
        <w:tc>
          <w:tcPr>
            <w:tcW w:type="dxa" w:w="7370"/>
          </w:tcPr>
          <w:p>
            <w:pPr>
              <w:spacing w:after="40"/>
            </w:pPr>
            <w:r/>
            <w:r>
              <w:rPr>
                <w:rFonts w:ascii="Arial" w:hAnsi="Arial"/>
                <w:b w:val="0"/>
                <w:i w:val="0"/>
                <w:sz w:val="17"/>
              </w:rPr>
              <w:t>Cut into a party wall (for example for beams, a damp proof course or fixings)</w:t>
            </w:r>
          </w:p>
        </w:tc>
        <w:tc>
          <w:tcPr>
            <w:tcW w:type="dxa" w:w="1814"/>
          </w:tcPr>
          <w:p>
            <w:pPr>
              <w:spacing w:after="40"/>
            </w:pPr>
            <w:r/>
            <w:r>
              <w:rPr>
                <w:rFonts w:ascii="Arial" w:hAnsi="Arial"/>
                <w:b w:val="0"/>
                <w:i w:val="0"/>
                <w:sz w:val="17"/>
              </w:rPr>
              <w:t>(f)</w:t>
            </w:r>
          </w:p>
        </w:tc>
      </w:tr>
      <w:tr>
        <w:tc>
          <w:tcPr>
            <w:tcW w:type="dxa" w:w="7370"/>
          </w:tcPr>
          <w:p>
            <w:pPr>
              <w:spacing w:after="40"/>
            </w:pPr>
            <w:r/>
            <w:r>
              <w:rPr>
                <w:rFonts w:ascii="Arial" w:hAnsi="Arial"/>
                <w:b w:val="0"/>
                <w:i w:val="0"/>
                <w:sz w:val="17"/>
              </w:rPr>
              <w:t>Cut away chimney breasts, flues or footings that project on your side</w:t>
            </w:r>
          </w:p>
        </w:tc>
        <w:tc>
          <w:tcPr>
            <w:tcW w:type="dxa" w:w="1814"/>
          </w:tcPr>
          <w:p>
            <w:pPr>
              <w:spacing w:after="40"/>
            </w:pPr>
            <w:r/>
            <w:r>
              <w:rPr>
                <w:rFonts w:ascii="Arial" w:hAnsi="Arial"/>
                <w:b w:val="0"/>
                <w:i w:val="0"/>
                <w:sz w:val="17"/>
              </w:rPr>
              <w:t>(g)</w:t>
            </w:r>
          </w:p>
        </w:tc>
      </w:tr>
      <w:tr>
        <w:tc>
          <w:tcPr>
            <w:tcW w:type="dxa" w:w="7370"/>
          </w:tcPr>
          <w:p>
            <w:pPr>
              <w:spacing w:after="40"/>
            </w:pPr>
            <w:r/>
            <w:r>
              <w:rPr>
                <w:rFonts w:ascii="Arial" w:hAnsi="Arial"/>
                <w:b w:val="0"/>
                <w:i w:val="0"/>
                <w:sz w:val="17"/>
              </w:rPr>
              <w:t>Cut into your neighbour's wall to insert a flashing against a new wall of yours</w:t>
            </w:r>
          </w:p>
        </w:tc>
        <w:tc>
          <w:tcPr>
            <w:tcW w:type="dxa" w:w="1814"/>
          </w:tcPr>
          <w:p>
            <w:pPr>
              <w:spacing w:after="40"/>
            </w:pPr>
            <w:r/>
            <w:r>
              <w:rPr>
                <w:rFonts w:ascii="Arial" w:hAnsi="Arial"/>
                <w:b w:val="0"/>
                <w:i w:val="0"/>
                <w:sz w:val="17"/>
              </w:rPr>
              <w:t>(j)</w:t>
            </w:r>
          </w:p>
        </w:tc>
      </w:tr>
      <w:tr>
        <w:tc>
          <w:tcPr>
            <w:tcW w:type="dxa" w:w="7370"/>
          </w:tcPr>
          <w:p>
            <w:pPr>
              <w:spacing w:after="40"/>
            </w:pPr>
            <w:r/>
            <w:r>
              <w:rPr>
                <w:rFonts w:ascii="Arial" w:hAnsi="Arial"/>
                <w:b w:val="0"/>
                <w:i w:val="0"/>
                <w:sz w:val="17"/>
              </w:rPr>
              <w:t>Raise a party fence wall, or demolish and rebuild one</w:t>
            </w:r>
          </w:p>
        </w:tc>
        <w:tc>
          <w:tcPr>
            <w:tcW w:type="dxa" w:w="1814"/>
          </w:tcPr>
          <w:p>
            <w:pPr>
              <w:spacing w:after="40"/>
            </w:pPr>
            <w:r/>
            <w:r>
              <w:rPr>
                <w:rFonts w:ascii="Arial" w:hAnsi="Arial"/>
                <w:b w:val="0"/>
                <w:i w:val="0"/>
                <w:sz w:val="17"/>
              </w:rPr>
              <w:t>(l)</w:t>
            </w:r>
          </w:p>
        </w:tc>
      </w:tr>
      <w:tr>
        <w:tc>
          <w:tcPr>
            <w:tcW w:type="dxa" w:w="7370"/>
          </w:tcPr>
          <w:p>
            <w:pPr>
              <w:spacing w:after="40"/>
            </w:pPr>
            <w:r/>
            <w:r>
              <w:rPr>
                <w:rFonts w:ascii="Arial" w:hAnsi="Arial"/>
                <w:b w:val="0"/>
                <w:i w:val="0"/>
                <w:sz w:val="17"/>
              </w:rPr>
              <w:t>Reduce, or rebuild, a party wall or party fence wall to a lower height</w:t>
            </w:r>
          </w:p>
        </w:tc>
        <w:tc>
          <w:tcPr>
            <w:tcW w:type="dxa" w:w="1814"/>
          </w:tcPr>
          <w:p>
            <w:pPr>
              <w:spacing w:after="40"/>
            </w:pPr>
            <w:r/>
            <w:r>
              <w:rPr>
                <w:rFonts w:ascii="Arial" w:hAnsi="Arial"/>
                <w:b w:val="0"/>
                <w:i w:val="0"/>
                <w:sz w:val="17"/>
              </w:rPr>
              <w:t>(m)</w:t>
            </w:r>
          </w:p>
        </w:tc>
      </w:tr>
      <w:tr>
        <w:tc>
          <w:tcPr>
            <w:tcW w:type="dxa" w:w="7370"/>
          </w:tcPr>
          <w:p>
            <w:pPr>
              <w:spacing w:after="40"/>
            </w:pPr>
            <w:r/>
            <w:r>
              <w:rPr>
                <w:rFonts w:ascii="Arial" w:hAnsi="Arial"/>
                <w:b w:val="0"/>
                <w:i w:val="0"/>
                <w:sz w:val="17"/>
              </w:rPr>
              <w:t>Expose a party wall that was enclosed, providing proper weathering</w:t>
            </w:r>
          </w:p>
        </w:tc>
        <w:tc>
          <w:tcPr>
            <w:tcW w:type="dxa" w:w="1814"/>
          </w:tcPr>
          <w:p>
            <w:pPr>
              <w:spacing w:after="40"/>
            </w:pPr>
            <w:r/>
            <w:r>
              <w:rPr>
                <w:rFonts w:ascii="Arial" w:hAnsi="Arial"/>
                <w:b w:val="0"/>
                <w:i w:val="0"/>
                <w:sz w:val="17"/>
              </w:rPr>
              <w:t>(n)</w:t>
            </w:r>
          </w:p>
        </w:tc>
      </w:tr>
    </w:tbl>
    <w:p>
      <w:pPr>
        <w:spacing w:after="40"/>
      </w:pPr>
    </w:p>
    <w:p>
      <w:pPr>
        <w:keepNext/>
        <w:spacing w:after="60" w:before="40"/>
      </w:pPr>
      <w:r>
        <w:rPr>
          <w:rFonts w:ascii="Arial" w:hAnsi="Arial"/>
          <w:b/>
          <w:i w:val="0"/>
          <w:color w:val="1F4E8C"/>
          <w:sz w:val="22"/>
        </w:rPr>
        <w:t>Before you serve it</w:t>
      </w:r>
    </w:p>
    <w:p>
      <w:pPr>
        <w:pStyle w:val="ListBullet"/>
        <w:spacing w:after="20"/>
      </w:pPr>
      <w:r>
        <w:rPr>
          <w:rFonts w:ascii="Arial" w:hAnsi="Arial"/>
          <w:b w:val="0"/>
          <w:i w:val="0"/>
          <w:sz w:val="19"/>
        </w:rPr>
        <w:t>Describe the work in plain, specific words. 'Cut into the party wall to insert two steel beams and padstones at loft level' is better than 'structural alterations'.</w:t>
      </w:r>
    </w:p>
    <w:p>
      <w:pPr>
        <w:pStyle w:val="ListBullet"/>
        <w:spacing w:after="20"/>
      </w:pPr>
      <w:r>
        <w:rPr>
          <w:rFonts w:ascii="Arial" w:hAnsi="Arial"/>
          <w:b w:val="0"/>
          <w:i w:val="0"/>
          <w:sz w:val="19"/>
        </w:rPr>
        <w:t>Enclose drawings that show the work. If you plan special foundations, the Act also requires plans, sections, construction details and reasonable particulars of the loads.</w:t>
      </w:r>
    </w:p>
    <w:p>
      <w:pPr>
        <w:pStyle w:val="ListBullet"/>
        <w:spacing w:after="20"/>
      </w:pPr>
      <w:r>
        <w:rPr>
          <w:rFonts w:ascii="Arial" w:hAnsi="Arial"/>
          <w:b w:val="0"/>
          <w:i w:val="0"/>
          <w:sz w:val="19"/>
        </w:rPr>
        <w:t>Choose a start date at least two months after you serve the notice.</w:t>
      </w:r>
    </w:p>
    <w:p>
      <w:pPr>
        <w:keepNext/>
        <w:spacing w:after="60" w:before="100"/>
      </w:pPr>
      <w:r>
        <w:rPr>
          <w:rFonts w:ascii="Arial" w:hAnsi="Arial"/>
          <w:b/>
          <w:i w:val="0"/>
          <w:color w:val="1F4E8C"/>
          <w:sz w:val="22"/>
        </w:rPr>
        <w:t>Serving the notice</w:t>
      </w:r>
    </w:p>
    <w:p>
      <w:pPr>
        <w:pStyle w:val="ListBullet"/>
        <w:spacing w:after="20"/>
      </w:pPr>
      <w:r>
        <w:rPr>
          <w:rFonts w:ascii="Arial" w:hAnsi="Arial"/>
          <w:b w:val="0"/>
          <w:i w:val="0"/>
          <w:sz w:val="19"/>
        </w:rPr>
        <w:t>Serve every adjoining owner: the freeholder and anyone with a lease of more than a year. If the property is rented out, also give the person living there a copy.</w:t>
      </w:r>
    </w:p>
    <w:p>
      <w:pPr>
        <w:pStyle w:val="ListBullet"/>
        <w:spacing w:after="20"/>
      </w:pPr>
      <w:r>
        <w:rPr>
          <w:rFonts w:ascii="Arial" w:hAnsi="Arial"/>
          <w:b w:val="0"/>
          <w:i w:val="0"/>
          <w:sz w:val="19"/>
        </w:rPr>
        <w:t>Get owners' names and addresses from HM Land Registry (an official copy of the title register, for a small fee) rather than guessing. If a company owns the property, address the notice to its secretary at its registered office.</w:t>
      </w:r>
    </w:p>
    <w:p>
      <w:pPr>
        <w:pStyle w:val="ListBullet"/>
        <w:spacing w:after="20"/>
      </w:pPr>
      <w:r>
        <w:rPr>
          <w:rFonts w:ascii="Arial" w:hAnsi="Arial"/>
          <w:b w:val="0"/>
          <w:i w:val="0"/>
          <w:sz w:val="19"/>
        </w:rPr>
        <w:t>You can hand it over in person or post it to their usual or last-known home or business address. Email only counts if they have already told you in writing that they are happy to receive notices by email. If you cannot find anyone, you can address it to 'the owner' and fix it to a conspicuous part of the property.</w:t>
      </w:r>
    </w:p>
    <w:p>
      <w:pPr>
        <w:pStyle w:val="ListBullet"/>
        <w:spacing w:after="20"/>
      </w:pPr>
      <w:r>
        <w:rPr>
          <w:rFonts w:ascii="Arial" w:hAnsi="Arial"/>
          <w:b w:val="0"/>
          <w:i w:val="0"/>
          <w:sz w:val="19"/>
        </w:rPr>
        <w:t>Keep proof of how and when you served it (a dated photo, a posting receipt or a signed note), because every time limit runs from the date of service.</w:t>
      </w:r>
    </w:p>
    <w:p>
      <w:pPr>
        <w:keepNext/>
        <w:spacing w:after="60" w:before="100"/>
      </w:pPr>
      <w:r>
        <w:rPr>
          <w:rFonts w:ascii="Arial" w:hAnsi="Arial"/>
          <w:b/>
          <w:i w:val="0"/>
          <w:color w:val="1F4E8C"/>
          <w:sz w:val="22"/>
        </w:rPr>
        <w:t>After you serve it</w:t>
      </w:r>
    </w:p>
    <w:p>
      <w:pPr>
        <w:pStyle w:val="ListBullet"/>
        <w:spacing w:after="20"/>
      </w:pPr>
      <w:r>
        <w:rPr>
          <w:rFonts w:ascii="Arial" w:hAnsi="Arial"/>
          <w:b w:val="0"/>
          <w:i w:val="0"/>
          <w:sz w:val="19"/>
        </w:rPr>
        <w:t>Your neighbour has 14 days to consent in writing. If they do not, they are treated as dissenting and a dispute arises (section 5). You then need a surveyor (one agreed by both of you, or one each, with the two surveyors selecting a third), and work waits for the party wall award.</w:t>
      </w:r>
    </w:p>
    <w:p>
      <w:pPr>
        <w:pStyle w:val="ListBullet"/>
        <w:spacing w:after="20"/>
      </w:pPr>
      <w:r>
        <w:rPr>
          <w:rFonts w:ascii="Arial" w:hAnsi="Arial"/>
          <w:b w:val="0"/>
          <w:i w:val="0"/>
          <w:sz w:val="19"/>
        </w:rPr>
        <w:t>The notice stops having effect if the work has not begun within 12 months of service.</w:t>
      </w:r>
    </w:p>
    <w:p>
      <w:pPr>
        <w:keepNext/>
        <w:spacing w:after="60" w:before="100"/>
      </w:pPr>
      <w:r>
        <w:rPr>
          <w:rFonts w:ascii="Arial" w:hAnsi="Arial"/>
          <w:b/>
          <w:i w:val="0"/>
          <w:color w:val="1F4E8C"/>
          <w:sz w:val="22"/>
        </w:rPr>
        <w:t>Common mistakes</w:t>
      </w:r>
    </w:p>
    <w:p>
      <w:pPr>
        <w:pStyle w:val="ListBullet"/>
        <w:spacing w:after="20"/>
      </w:pPr>
      <w:r>
        <w:rPr>
          <w:rFonts w:ascii="Arial" w:hAnsi="Arial"/>
          <w:b w:val="0"/>
          <w:i w:val="0"/>
          <w:sz w:val="19"/>
        </w:rPr>
        <w:t>Treating no reply as consent. Silence counts as dissent.</w:t>
      </w:r>
    </w:p>
    <w:p>
      <w:pPr>
        <w:pStyle w:val="ListBullet"/>
        <w:spacing w:after="20"/>
      </w:pPr>
      <w:r>
        <w:rPr>
          <w:rFonts w:ascii="Arial" w:hAnsi="Arial"/>
          <w:b w:val="0"/>
          <w:i w:val="0"/>
          <w:sz w:val="19"/>
        </w:rPr>
        <w:t>Serving only one of several owners, such as the freeholder but not a long leaseholder.</w:t>
      </w:r>
    </w:p>
    <w:p>
      <w:pPr>
        <w:pStyle w:val="ListBullet"/>
        <w:spacing w:after="20"/>
      </w:pPr>
      <w:r>
        <w:rPr>
          <w:rFonts w:ascii="Arial" w:hAnsi="Arial"/>
          <w:b w:val="0"/>
          <w:i w:val="0"/>
          <w:sz w:val="19"/>
        </w:rPr>
        <w:t>Starting before two months have passed, or relying on a verbal 'that's fine'. Consent has to be written.</w:t>
      </w:r>
    </w:p>
    <w:p>
      <w:pPr>
        <w:spacing w:after="60" w:before="120"/>
      </w:pPr>
      <w:r>
        <w:rPr>
          <w:rFonts w:ascii="Arial" w:hAnsi="Arial"/>
          <w:b w:val="0"/>
          <w:i w:val="0"/>
          <w:color w:val="5A6573"/>
          <w:sz w:val="18"/>
        </w:rPr>
        <w:t>Official guidance: gov.uk/guidance/party-wall-etc-act-1996-guidance</w:t>
      </w:r>
    </w:p>
    <w:p>
      <w:pPr>
        <w:spacing w:after="60"/>
      </w:pPr>
      <w:r>
        <w:rPr>
          <w:rFonts w:ascii="Arial" w:hAnsi="Arial"/>
          <w:b/>
          <w:i w:val="0"/>
          <w:color w:val="1F4E8C"/>
          <w:sz w:val="18"/>
        </w:rPr>
        <w:t>Need a hand? Bluegrass Surveying: WhatsApp or call 020 3633 1430, or email info@bluegrass-surveying.com. If you would like us to act as your surveyor, ask us for a fixed fee quote first.</w:t>
      </w:r>
    </w:p>
    <w:p>
      <w:pPr>
        <w:spacing w:after="0"/>
      </w:pPr>
      <w:r>
        <w:rPr>
          <w:rFonts w:ascii="Arial" w:hAnsi="Arial"/>
          <w:b w:val="0"/>
          <w:i w:val="0"/>
          <w:color w:val="5A6573"/>
          <w:sz w:val="16"/>
        </w:rPr>
        <w:t>This template and guidance are provided free, for general information only. They are not legal advice and do not make Bluegrass Surveying your surveyor or adviser. The law is the Party Wall etc. Act 1996 and every property is different, so check that the notice fits your situation before you serve it. To the extent the law allows, Bluegrass Surveying accepts no responsibility for notices served using this template. If in doubt, take advice from a party wall surveyor or solicitor.</w:t>
      </w:r>
    </w:p>
    <w:p>
      <w:pPr>
        <w:sectPr>
          <w:headerReference w:type="default" r:id="rId9"/>
          <w:footerReference w:type="default" r:id="rId10"/>
          <w:pgSz w:w="11906" w:h="16838"/>
          <w:pgMar w:top="1531" w:right="1247" w:bottom="850" w:left="1247" w:header="510" w:footer="397" w:gutter="0"/>
          <w:cols w:space="720"/>
          <w:docGrid w:linePitch="360"/>
        </w:sectPr>
      </w:pPr>
    </w:p>
    <w:p>
      <w:pPr>
        <w:spacing w:after="40"/>
      </w:pPr>
      <w:r>
        <w:rPr>
          <w:rFonts w:ascii="Arial" w:hAnsi="Arial"/>
          <w:b/>
          <w:i w:val="0"/>
          <w:color w:val="1F4E8C"/>
          <w:sz w:val="40"/>
        </w:rPr>
        <w:t>PARTY STRUCTURE NOTICE</w:t>
      </w:r>
    </w:p>
    <w:p>
      <w:pPr>
        <w:spacing w:after="200"/>
      </w:pPr>
      <w:r>
        <w:rPr>
          <w:rFonts w:ascii="Arial" w:hAnsi="Arial"/>
          <w:b w:val="0"/>
          <w:i w:val="0"/>
          <w:color w:val="5A6573"/>
          <w:sz w:val="22"/>
        </w:rPr>
        <w:t>Party Wall etc. Act 1996, section 3</w:t>
      </w:r>
    </w:p>
    <w:p>
      <w:pPr>
        <w:spacing w:after="40"/>
      </w:pPr>
      <w:r>
        <w:rPr>
          <w:rFonts w:ascii="Arial" w:hAnsi="Arial"/>
          <w:b w:val="0"/>
          <w:i w:val="0"/>
        </w:rPr>
        <w:t>To:</w:t>
        <w:tab/>
      </w:r>
      <w:r>
        <w:rPr>
          <w:rFonts w:ascii="Arial" w:hAnsi="Arial"/>
          <w:b w:val="0"/>
          <w:i w:val="0"/>
          <w:highlight w:val="yellow"/>
        </w:rPr>
        <w:t>[name(s) of adjoining owner(s)]</w:t>
      </w:r>
    </w:p>
    <w:p>
      <w:pPr>
        <w:spacing w:after="40"/>
      </w:pPr>
      <w:r>
        <w:rPr>
          <w:rFonts w:ascii="Arial" w:hAnsi="Arial"/>
          <w:b w:val="0"/>
          <w:i w:val="0"/>
        </w:rPr>
        <w:t>Of:</w:t>
        <w:tab/>
      </w:r>
      <w:r>
        <w:rPr>
          <w:rFonts w:ascii="Arial" w:hAnsi="Arial"/>
          <w:b w:val="0"/>
          <w:i w:val="0"/>
          <w:highlight w:val="yellow"/>
        </w:rPr>
        <w:t>[address of adjoining owner(s) for service of notices]</w:t>
      </w:r>
    </w:p>
    <w:p>
      <w:pPr>
        <w:spacing w:after="200"/>
      </w:pPr>
      <w:r>
        <w:rPr>
          <w:rFonts w:ascii="Arial" w:hAnsi="Arial"/>
          <w:b w:val="0"/>
          <w:i w:val="0"/>
        </w:rPr>
        <w:t>Date of this notice:</w:t>
        <w:tab/>
      </w:r>
      <w:r>
        <w:rPr>
          <w:rFonts w:ascii="Arial" w:hAnsi="Arial"/>
          <w:b w:val="0"/>
          <w:i w:val="0"/>
          <w:highlight w:val="yellow"/>
        </w:rPr>
        <w:t>[date]</w:t>
      </w:r>
    </w:p>
    <w:p>
      <w:r>
        <w:rPr>
          <w:rFonts w:ascii="Arial" w:hAnsi="Arial"/>
          <w:b w:val="0"/>
          <w:i w:val="0"/>
          <w:highlight w:val="yellow"/>
        </w:rPr>
        <w:t>[I / We]</w:t>
      </w:r>
      <w:r>
        <w:rPr>
          <w:rFonts w:ascii="Arial" w:hAnsi="Arial"/>
          <w:b w:val="0"/>
          <w:i w:val="0"/>
        </w:rPr>
        <w:t xml:space="preserve">, </w:t>
      </w:r>
      <w:r>
        <w:rPr>
          <w:rFonts w:ascii="Arial" w:hAnsi="Arial"/>
          <w:b w:val="0"/>
          <w:i w:val="0"/>
          <w:highlight w:val="yellow"/>
        </w:rPr>
        <w:t>[name(s) of building owner(s)]</w:t>
      </w:r>
      <w:r>
        <w:rPr>
          <w:rFonts w:ascii="Arial" w:hAnsi="Arial"/>
          <w:b w:val="0"/>
          <w:i w:val="0"/>
        </w:rPr>
        <w:t xml:space="preserve"> of </w:t>
      </w:r>
      <w:r>
        <w:rPr>
          <w:rFonts w:ascii="Arial" w:hAnsi="Arial"/>
          <w:b w:val="0"/>
          <w:i w:val="0"/>
          <w:highlight w:val="yellow"/>
        </w:rPr>
        <w:t>[building owner's postal address]</w:t>
      </w:r>
      <w:r>
        <w:rPr>
          <w:rFonts w:ascii="Arial" w:hAnsi="Arial"/>
          <w:b w:val="0"/>
          <w:i w:val="0"/>
        </w:rPr>
        <w:t xml:space="preserve">, the owner(s) of the land and premises at </w:t>
      </w:r>
      <w:r>
        <w:rPr>
          <w:rFonts w:ascii="Arial" w:hAnsi="Arial"/>
          <w:b w:val="0"/>
          <w:i w:val="0"/>
          <w:highlight w:val="yellow"/>
        </w:rPr>
        <w:t>[address of the building owner's property]</w:t>
      </w:r>
      <w:r>
        <w:rPr>
          <w:rFonts w:ascii="Arial" w:hAnsi="Arial"/>
          <w:b w:val="0"/>
          <w:i w:val="0"/>
        </w:rPr>
        <w:t xml:space="preserve">, which adjoin your land and premises at </w:t>
      </w:r>
      <w:r>
        <w:rPr>
          <w:rFonts w:ascii="Arial" w:hAnsi="Arial"/>
          <w:b w:val="0"/>
          <w:i w:val="0"/>
          <w:highlight w:val="yellow"/>
        </w:rPr>
        <w:t>[address of the adjoining owner's property]</w:t>
      </w:r>
      <w:r>
        <w:rPr>
          <w:rFonts w:ascii="Arial" w:hAnsi="Arial"/>
          <w:b w:val="0"/>
          <w:i w:val="0"/>
        </w:rPr>
        <w:t xml:space="preserve">, give you notice that </w:t>
      </w:r>
      <w:r>
        <w:rPr>
          <w:rFonts w:ascii="Arial" w:hAnsi="Arial"/>
          <w:b w:val="0"/>
          <w:i w:val="0"/>
          <w:highlight w:val="yellow"/>
        </w:rPr>
        <w:t>[I / we]</w:t>
      </w:r>
      <w:r>
        <w:rPr>
          <w:rFonts w:ascii="Arial" w:hAnsi="Arial"/>
          <w:b w:val="0"/>
          <w:i w:val="0"/>
        </w:rPr>
        <w:t xml:space="preserve"> intend to exercise the right(s) given by section 2(2) of the Party Wall etc. Act 1996, paragraph(s) </w:t>
      </w:r>
      <w:r>
        <w:rPr>
          <w:rFonts w:ascii="Arial" w:hAnsi="Arial"/>
          <w:b w:val="0"/>
          <w:i w:val="0"/>
          <w:highlight w:val="yellow"/>
        </w:rPr>
        <w:t>[letters, for example (f) and (g)]</w:t>
      </w:r>
      <w:r>
        <w:rPr>
          <w:rFonts w:ascii="Arial" w:hAnsi="Arial"/>
          <w:b w:val="0"/>
          <w:i w:val="0"/>
        </w:rPr>
        <w:t>, to carry out the following work:</w:t>
      </w:r>
    </w:p>
    <w:p>
      <w:pPr>
        <w:ind w:left="454"/>
      </w:pPr>
      <w:r>
        <w:rPr>
          <w:rFonts w:ascii="Arial" w:hAnsi="Arial"/>
          <w:b w:val="0"/>
          <w:i w:val="0"/>
          <w:highlight w:val="yellow"/>
        </w:rPr>
        <w:t>[describe each item of work clearly, for example: Cut into the party wall to insert two steel beams and padstones at loft level, up to half the thickness of the wall, and insert flashings as necessary. Cut away the projecting chimney breasts at ground and first floor.]</w:t>
      </w:r>
    </w:p>
    <w:p>
      <w:r>
        <w:rPr>
          <w:rFonts w:ascii="Arial" w:hAnsi="Arial"/>
          <w:b w:val="0"/>
          <w:i w:val="0"/>
        </w:rPr>
        <w:t xml:space="preserve">Drawings numbered </w:t>
      </w:r>
      <w:r>
        <w:rPr>
          <w:rFonts w:ascii="Arial" w:hAnsi="Arial"/>
          <w:b w:val="0"/>
          <w:i w:val="0"/>
          <w:highlight w:val="yellow"/>
        </w:rPr>
        <w:t>[numbers]</w:t>
      </w:r>
      <w:r>
        <w:rPr>
          <w:rFonts w:ascii="Arial" w:hAnsi="Arial"/>
          <w:b w:val="0"/>
          <w:i w:val="0"/>
        </w:rPr>
        <w:t xml:space="preserve"> are enclosed and show the work. </w:t>
      </w:r>
      <w:r>
        <w:rPr>
          <w:rFonts w:ascii="Arial" w:hAnsi="Arial"/>
          <w:b w:val="0"/>
          <w:i w:val="0"/>
          <w:highlight w:val="yellow"/>
        </w:rPr>
        <w:t>[Delete if not applicable: Plans, sections and details of construction of the proposed special foundations, with reasonable particulars of the loads to be carried, are also enclosed.]</w:t>
      </w:r>
    </w:p>
    <w:p>
      <w:r>
        <w:rPr>
          <w:rFonts w:ascii="Arial" w:hAnsi="Arial"/>
          <w:b w:val="0"/>
          <w:i w:val="0"/>
          <w:highlight w:val="yellow"/>
        </w:rPr>
        <w:t>[I / We]</w:t>
      </w:r>
      <w:r>
        <w:rPr>
          <w:rFonts w:ascii="Arial" w:hAnsi="Arial"/>
          <w:b w:val="0"/>
          <w:i w:val="0"/>
        </w:rPr>
        <w:t xml:space="preserve"> intend to start the work on or after </w:t>
      </w:r>
      <w:r>
        <w:rPr>
          <w:rFonts w:ascii="Arial" w:hAnsi="Arial"/>
          <w:b w:val="0"/>
          <w:i w:val="0"/>
          <w:highlight w:val="yellow"/>
        </w:rPr>
        <w:t>[date, at least two months after the date of service]</w:t>
      </w:r>
      <w:r>
        <w:rPr>
          <w:rFonts w:ascii="Arial" w:hAnsi="Arial"/>
          <w:b w:val="0"/>
          <w:i w:val="0"/>
        </w:rPr>
        <w:t>, or earlier with your written agreement.</w:t>
      </w:r>
    </w:p>
    <w:p>
      <w:pPr>
        <w:spacing w:after="240"/>
      </w:pPr>
      <w:r>
        <w:rPr>
          <w:rFonts w:ascii="Arial" w:hAnsi="Arial"/>
          <w:b w:val="0"/>
          <w:i w:val="0"/>
        </w:rPr>
        <w:t xml:space="preserve">If you consent to the work, please serve a notice of consent on </w:t>
      </w:r>
      <w:r>
        <w:rPr>
          <w:rFonts w:ascii="Arial" w:hAnsi="Arial"/>
          <w:b w:val="0"/>
          <w:i w:val="0"/>
          <w:highlight w:val="yellow"/>
        </w:rPr>
        <w:t>[me / us]</w:t>
      </w:r>
      <w:r>
        <w:rPr>
          <w:rFonts w:ascii="Arial" w:hAnsi="Arial"/>
          <w:b w:val="0"/>
          <w:i w:val="0"/>
        </w:rPr>
        <w:t xml:space="preserve"> within 14 days of the day this notice is served. A response form is enclosed. If you do not serve a notice of consent within 14 days, section 5 of the Act treats you as having dissented and a dispute is treated as having arisen. In that case section 10 of the Act requires that we either agree on one surveyor to act for us both, or each appoint a surveyor, and that the two surveyors then select a third surveyor.</w:t>
      </w:r>
    </w:p>
    <w:tbl>
      <w:tblPr>
        <w:tblW w:type="auto" w:w="0"/>
        <w:jc w:val="left"/>
        <w:tblLook w:firstColumn="1" w:firstRow="1" w:lastColumn="0" w:lastRow="0" w:noHBand="0" w:noVBand="1" w:val="04A0"/>
      </w:tblPr>
      <w:tblGrid>
        <w:gridCol w:w="4706"/>
        <w:gridCol w:w="4706"/>
      </w:tblGrid>
      <w:tr>
        <w:tc>
          <w:tcPr>
            <w:tcW w:type="dxa" w:w="2041"/>
          </w:tcPr>
          <w:p>
            <w:pPr>
              <w:spacing w:after="40"/>
            </w:pPr>
            <w:r/>
            <w:r>
              <w:rPr>
                <w:rFonts w:ascii="Arial" w:hAnsi="Arial"/>
                <w:b/>
                <w:i w:val="0"/>
                <w:sz w:val="22"/>
              </w:rPr>
              <w:t>Signed:</w:t>
            </w:r>
          </w:p>
        </w:tc>
        <w:tc>
          <w:tcPr>
            <w:tcW w:type="dxa" w:w="6803"/>
          </w:tcPr>
          <w:p>
            <w:pPr>
              <w:spacing w:after="40"/>
            </w:pPr>
            <w:r/>
            <w:r>
              <w:rPr>
                <w:rFonts w:ascii="Arial" w:hAnsi="Arial"/>
                <w:b w:val="0"/>
                <w:i w:val="0"/>
                <w:sz w:val="22"/>
              </w:rPr>
              <w:t>............................................................</w:t>
            </w:r>
          </w:p>
        </w:tc>
      </w:tr>
      <w:tr>
        <w:tc>
          <w:tcPr>
            <w:tcW w:type="dxa" w:w="2041"/>
          </w:tcPr>
          <w:p>
            <w:pPr>
              <w:spacing w:after="40"/>
            </w:pPr>
            <w:r/>
            <w:r>
              <w:rPr>
                <w:rFonts w:ascii="Arial" w:hAnsi="Arial"/>
                <w:b/>
                <w:i w:val="0"/>
                <w:sz w:val="22"/>
              </w:rPr>
              <w:t>Print name(s):</w:t>
            </w:r>
          </w:p>
        </w:tc>
        <w:tc>
          <w:tcPr>
            <w:tcW w:type="dxa" w:w="6803"/>
          </w:tcPr>
          <w:p>
            <w:pPr>
              <w:spacing w:after="40"/>
            </w:pPr>
            <w:r/>
            <w:r>
              <w:rPr>
                <w:rFonts w:ascii="Arial" w:hAnsi="Arial"/>
                <w:b w:val="0"/>
                <w:i w:val="0"/>
                <w:sz w:val="22"/>
                <w:highlight w:val="yellow"/>
              </w:rPr>
              <w:t>[name(s) of building owner(s)]</w:t>
            </w:r>
          </w:p>
        </w:tc>
      </w:tr>
      <w:tr>
        <w:tc>
          <w:tcPr>
            <w:tcW w:type="dxa" w:w="2041"/>
          </w:tcPr>
          <w:p>
            <w:pPr>
              <w:spacing w:after="40"/>
            </w:pPr>
            <w:r/>
            <w:r>
              <w:rPr>
                <w:rFonts w:ascii="Arial" w:hAnsi="Arial"/>
                <w:b/>
                <w:i w:val="0"/>
                <w:sz w:val="22"/>
              </w:rPr>
              <w:t>Date:</w:t>
            </w:r>
          </w:p>
        </w:tc>
        <w:tc>
          <w:tcPr>
            <w:tcW w:type="dxa" w:w="6803"/>
          </w:tcPr>
          <w:p>
            <w:pPr>
              <w:spacing w:after="40"/>
            </w:pPr>
            <w:r/>
            <w:r>
              <w:rPr>
                <w:rFonts w:ascii="Arial" w:hAnsi="Arial"/>
                <w:b w:val="0"/>
                <w:i w:val="0"/>
                <w:sz w:val="22"/>
                <w:highlight w:val="yellow"/>
              </w:rPr>
              <w:t>[date signed and served]</w:t>
            </w:r>
          </w:p>
        </w:tc>
      </w:tr>
    </w:tbl>
    <w:p>
      <w:pPr>
        <w:spacing w:after="40"/>
      </w:pPr>
    </w:p>
    <w:p>
      <w:pPr>
        <w:spacing w:after="40"/>
      </w:pPr>
      <w:r>
        <w:rPr>
          <w:rFonts w:ascii="Arial" w:hAnsi="Arial"/>
          <w:b w:val="0"/>
          <w:i w:val="0"/>
          <w:sz w:val="20"/>
        </w:rPr>
        <w:t xml:space="preserve">Contact details for replies: </w:t>
      </w:r>
      <w:r>
        <w:rPr>
          <w:rFonts w:ascii="Arial" w:hAnsi="Arial"/>
          <w:b w:val="0"/>
          <w:i w:val="0"/>
          <w:sz w:val="20"/>
          <w:highlight w:val="yellow"/>
        </w:rPr>
        <w:t>[postal address, email address and telephone number]</w:t>
      </w:r>
    </w:p>
    <w:p>
      <w:pPr>
        <w:spacing w:after="40"/>
      </w:pPr>
      <w:r>
        <w:rPr>
          <w:rFonts w:ascii="Arial" w:hAnsi="Arial"/>
          <w:b w:val="0"/>
          <w:i w:val="0"/>
          <w:sz w:val="20"/>
        </w:rPr>
        <w:t>Served by:   ☐ hand delivery    ☐ post    ☐ email (only if agreed in writing)</w:t>
      </w:r>
    </w:p>
    <w:p>
      <w:r>
        <w:rPr>
          <w:rFonts w:ascii="Arial" w:hAnsi="Arial"/>
          <w:b w:val="0"/>
          <w:i w:val="0"/>
          <w:sz w:val="20"/>
        </w:rPr>
        <w:t xml:space="preserve">Date and time of service: </w:t>
      </w:r>
      <w:r>
        <w:rPr>
          <w:rFonts w:ascii="Arial" w:hAnsi="Arial"/>
          <w:b w:val="0"/>
          <w:i w:val="0"/>
          <w:sz w:val="20"/>
          <w:highlight w:val="yellow"/>
        </w:rPr>
        <w:t>[date and time]</w:t>
      </w:r>
    </w:p>
    <w:sectPr w:rsidR="00FC693F" w:rsidRPr="0006063C" w:rsidSect="00034616">
      <w:headerReference w:type="default" r:id="rId11"/>
      <w:footerReference w:type="default" r:id="rId12"/>
      <w:pgSz w:w="11906" w:h="16838"/>
      <w:pgMar w:top="1134" w:right="1247" w:bottom="1134" w:left="1247"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Arial" w:hAnsi="Arial"/>
        <w:b w:val="0"/>
        <w:i w:val="0"/>
        <w:color w:val="5A6573"/>
        <w:sz w:val="16"/>
      </w:rPr>
      <w:t>Free template from Bluegrass Surveying  |  bluegrass-surveying.com  |  Guidance only, not legal advice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drawing>
        <wp:inline xmlns:a="http://schemas.openxmlformats.org/drawingml/2006/main" xmlns:pic="http://schemas.openxmlformats.org/drawingml/2006/picture">
          <wp:extent cx="1224000" cy="594405"/>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224000" cy="594405"/>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